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rPr>
      </w:pPr>
      <w:r>
        <w:rPr>
          <w:rFonts w:hint="eastAsia" w:ascii="宋体" w:hAnsi="宋体"/>
          <w:b/>
          <w:sz w:val="72"/>
          <w:szCs w:val="72"/>
        </w:rPr>
        <w:t>梨树县物业管理中心</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9"/>
        <w:numPr>
          <w:ilvl w:val="0"/>
          <w:numId w:val="1"/>
        </w:numPr>
        <w:ind w:firstLineChars="0"/>
        <w:rPr>
          <w:sz w:val="32"/>
          <w:szCs w:val="32"/>
        </w:rPr>
      </w:pPr>
      <w:r>
        <w:rPr>
          <w:rFonts w:hint="eastAsia"/>
          <w:sz w:val="32"/>
          <w:szCs w:val="32"/>
        </w:rPr>
        <w:t>主要职能</w:t>
      </w:r>
    </w:p>
    <w:p>
      <w:pPr>
        <w:pStyle w:val="9"/>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9"/>
        <w:numPr>
          <w:ilvl w:val="0"/>
          <w:numId w:val="2"/>
        </w:numPr>
        <w:ind w:firstLineChars="0"/>
        <w:jc w:val="left"/>
        <w:rPr>
          <w:sz w:val="32"/>
          <w:szCs w:val="32"/>
        </w:rPr>
      </w:pPr>
      <w:r>
        <w:rPr>
          <w:rFonts w:hint="eastAsia"/>
          <w:sz w:val="32"/>
          <w:szCs w:val="32"/>
        </w:rPr>
        <w:t>收支预算表</w:t>
      </w:r>
    </w:p>
    <w:p>
      <w:pPr>
        <w:pStyle w:val="9"/>
        <w:numPr>
          <w:ilvl w:val="0"/>
          <w:numId w:val="2"/>
        </w:numPr>
        <w:ind w:firstLineChars="0"/>
        <w:jc w:val="left"/>
        <w:rPr>
          <w:sz w:val="32"/>
          <w:szCs w:val="32"/>
        </w:rPr>
      </w:pPr>
      <w:r>
        <w:rPr>
          <w:rFonts w:hint="eastAsia"/>
          <w:sz w:val="32"/>
          <w:szCs w:val="32"/>
        </w:rPr>
        <w:t>收入预算表</w:t>
      </w:r>
    </w:p>
    <w:p>
      <w:pPr>
        <w:pStyle w:val="9"/>
        <w:numPr>
          <w:ilvl w:val="0"/>
          <w:numId w:val="2"/>
        </w:numPr>
        <w:ind w:firstLineChars="0"/>
        <w:jc w:val="left"/>
        <w:rPr>
          <w:sz w:val="32"/>
          <w:szCs w:val="32"/>
        </w:rPr>
      </w:pPr>
      <w:r>
        <w:rPr>
          <w:rFonts w:hint="eastAsia"/>
          <w:sz w:val="32"/>
          <w:szCs w:val="32"/>
        </w:rPr>
        <w:t>支出预算表</w:t>
      </w:r>
    </w:p>
    <w:p>
      <w:pPr>
        <w:pStyle w:val="9"/>
        <w:numPr>
          <w:ilvl w:val="0"/>
          <w:numId w:val="2"/>
        </w:numPr>
        <w:ind w:firstLineChars="0"/>
        <w:jc w:val="left"/>
        <w:rPr>
          <w:sz w:val="32"/>
          <w:szCs w:val="32"/>
        </w:rPr>
      </w:pPr>
      <w:r>
        <w:rPr>
          <w:rFonts w:hint="eastAsia"/>
          <w:sz w:val="32"/>
          <w:szCs w:val="32"/>
        </w:rPr>
        <w:t>财政拨款收支预算表</w:t>
      </w:r>
    </w:p>
    <w:p>
      <w:pPr>
        <w:pStyle w:val="9"/>
        <w:numPr>
          <w:ilvl w:val="0"/>
          <w:numId w:val="2"/>
        </w:numPr>
        <w:ind w:firstLineChars="0"/>
        <w:jc w:val="left"/>
        <w:rPr>
          <w:sz w:val="32"/>
          <w:szCs w:val="32"/>
        </w:rPr>
      </w:pPr>
      <w:r>
        <w:rPr>
          <w:rFonts w:hint="eastAsia"/>
          <w:sz w:val="32"/>
          <w:szCs w:val="32"/>
        </w:rPr>
        <w:t>一般公共预算财政拨款功能分类支出预算表</w:t>
      </w:r>
    </w:p>
    <w:p>
      <w:pPr>
        <w:pStyle w:val="9"/>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9"/>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9"/>
        <w:numPr>
          <w:ilvl w:val="0"/>
          <w:numId w:val="2"/>
        </w:numPr>
        <w:ind w:firstLineChars="0"/>
        <w:jc w:val="left"/>
        <w:rPr>
          <w:sz w:val="32"/>
          <w:szCs w:val="32"/>
        </w:rPr>
      </w:pPr>
      <w:r>
        <w:rPr>
          <w:rFonts w:hint="eastAsia"/>
          <w:sz w:val="32"/>
          <w:szCs w:val="32"/>
        </w:rPr>
        <w:t>一般公共预算财政拨款“三公”经费支出预算表</w:t>
      </w:r>
    </w:p>
    <w:p>
      <w:pPr>
        <w:pStyle w:val="9"/>
        <w:numPr>
          <w:ilvl w:val="0"/>
          <w:numId w:val="2"/>
        </w:numPr>
        <w:ind w:firstLineChars="0"/>
        <w:jc w:val="left"/>
        <w:rPr>
          <w:sz w:val="32"/>
          <w:szCs w:val="32"/>
        </w:rPr>
      </w:pPr>
      <w:r>
        <w:rPr>
          <w:rFonts w:hint="eastAsia"/>
          <w:sz w:val="32"/>
          <w:szCs w:val="32"/>
        </w:rPr>
        <w:t>政府性基金预算财政拨款支出预算表</w:t>
      </w:r>
    </w:p>
    <w:p>
      <w:pPr>
        <w:pStyle w:val="9"/>
        <w:numPr>
          <w:ilvl w:val="0"/>
          <w:numId w:val="2"/>
        </w:numPr>
        <w:ind w:firstLineChars="0"/>
        <w:jc w:val="left"/>
        <w:rPr>
          <w:sz w:val="32"/>
          <w:szCs w:val="32"/>
        </w:rPr>
      </w:pPr>
      <w:r>
        <w:rPr>
          <w:rFonts w:hint="eastAsia"/>
          <w:sz w:val="32"/>
          <w:szCs w:val="32"/>
        </w:rPr>
        <w:t>项目支出绩效目标表</w:t>
      </w:r>
    </w:p>
    <w:p>
      <w:pPr>
        <w:pStyle w:val="9"/>
        <w:ind w:firstLine="0" w:firstLineChars="0"/>
        <w:rPr>
          <w:b/>
          <w:sz w:val="32"/>
          <w:szCs w:val="32"/>
        </w:rPr>
      </w:pPr>
      <w:r>
        <w:rPr>
          <w:rFonts w:hint="eastAsia"/>
          <w:b/>
          <w:sz w:val="32"/>
          <w:szCs w:val="32"/>
        </w:rPr>
        <w:t>第三部分   情况说明</w:t>
      </w:r>
    </w:p>
    <w:p>
      <w:pPr>
        <w:pStyle w:val="9"/>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firstLine="640" w:firstLineChars="200"/>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shd w:val="clear" w:color="auto" w:fill="FFFFFF"/>
        </w:rPr>
        <w:t>1、负责全</w:t>
      </w:r>
      <w:r>
        <w:rPr>
          <w:rFonts w:hint="eastAsia" w:ascii="宋体" w:hAnsi="宋体" w:eastAsia="宋体" w:cs="宋体"/>
          <w:i w:val="0"/>
          <w:iCs w:val="0"/>
          <w:caps w:val="0"/>
          <w:color w:val="333333"/>
          <w:spacing w:val="0"/>
          <w:sz w:val="32"/>
          <w:szCs w:val="32"/>
          <w:shd w:val="clear" w:color="auto" w:fill="FFFFFF"/>
          <w:lang w:val="en-US" w:eastAsia="zh-CN"/>
        </w:rPr>
        <w:t>县</w:t>
      </w:r>
      <w:r>
        <w:rPr>
          <w:rFonts w:hint="eastAsia" w:ascii="宋体" w:hAnsi="宋体" w:eastAsia="宋体" w:cs="宋体"/>
          <w:i w:val="0"/>
          <w:iCs w:val="0"/>
          <w:caps w:val="0"/>
          <w:color w:val="333333"/>
          <w:spacing w:val="0"/>
          <w:sz w:val="32"/>
          <w:szCs w:val="32"/>
          <w:shd w:val="clear" w:color="auto" w:fill="FFFFFF"/>
        </w:rPr>
        <w:t>物业管理地方性法规的制订、起草工作； 2、负责全</w:t>
      </w:r>
      <w:r>
        <w:rPr>
          <w:rFonts w:hint="eastAsia" w:ascii="宋体" w:hAnsi="宋体" w:eastAsia="宋体" w:cs="宋体"/>
          <w:i w:val="0"/>
          <w:iCs w:val="0"/>
          <w:caps w:val="0"/>
          <w:color w:val="333333"/>
          <w:spacing w:val="0"/>
          <w:sz w:val="32"/>
          <w:szCs w:val="32"/>
          <w:shd w:val="clear" w:color="auto" w:fill="FFFFFF"/>
          <w:lang w:val="en-US" w:eastAsia="zh-CN"/>
        </w:rPr>
        <w:t>县</w:t>
      </w:r>
      <w:r>
        <w:rPr>
          <w:rFonts w:hint="eastAsia" w:ascii="宋体" w:hAnsi="宋体" w:eastAsia="宋体" w:cs="宋体"/>
          <w:i w:val="0"/>
          <w:iCs w:val="0"/>
          <w:caps w:val="0"/>
          <w:color w:val="333333"/>
          <w:spacing w:val="0"/>
          <w:sz w:val="32"/>
          <w:szCs w:val="32"/>
          <w:shd w:val="clear" w:color="auto" w:fill="FFFFFF"/>
        </w:rPr>
        <w:t>物业管理企业资质的初次审核工作； 3、负责全</w:t>
      </w:r>
      <w:r>
        <w:rPr>
          <w:rFonts w:hint="eastAsia" w:ascii="宋体" w:hAnsi="宋体" w:eastAsia="宋体" w:cs="宋体"/>
          <w:i w:val="0"/>
          <w:iCs w:val="0"/>
          <w:caps w:val="0"/>
          <w:color w:val="333333"/>
          <w:spacing w:val="0"/>
          <w:sz w:val="32"/>
          <w:szCs w:val="32"/>
          <w:shd w:val="clear" w:color="auto" w:fill="FFFFFF"/>
          <w:lang w:val="en-US" w:eastAsia="zh-CN"/>
        </w:rPr>
        <w:t>县</w:t>
      </w:r>
      <w:r>
        <w:rPr>
          <w:rFonts w:hint="eastAsia" w:ascii="宋体" w:hAnsi="宋体" w:eastAsia="宋体" w:cs="宋体"/>
          <w:i w:val="0"/>
          <w:iCs w:val="0"/>
          <w:caps w:val="0"/>
          <w:color w:val="333333"/>
          <w:spacing w:val="0"/>
          <w:sz w:val="32"/>
          <w:szCs w:val="32"/>
          <w:shd w:val="clear" w:color="auto" w:fill="FFFFFF"/>
        </w:rPr>
        <w:t>物业管理小区服务等级的考核、评定，配合物价部门核定收费； 4、全</w:t>
      </w:r>
      <w:r>
        <w:rPr>
          <w:rFonts w:hint="eastAsia" w:ascii="宋体" w:hAnsi="宋体" w:eastAsia="宋体" w:cs="宋体"/>
          <w:i w:val="0"/>
          <w:iCs w:val="0"/>
          <w:caps w:val="0"/>
          <w:color w:val="333333"/>
          <w:spacing w:val="0"/>
          <w:sz w:val="32"/>
          <w:szCs w:val="32"/>
          <w:shd w:val="clear" w:color="auto" w:fill="FFFFFF"/>
          <w:lang w:val="en-US" w:eastAsia="zh-CN"/>
        </w:rPr>
        <w:t>县</w:t>
      </w:r>
      <w:r>
        <w:rPr>
          <w:rFonts w:hint="eastAsia" w:ascii="宋体" w:hAnsi="宋体" w:eastAsia="宋体" w:cs="宋体"/>
          <w:i w:val="0"/>
          <w:iCs w:val="0"/>
          <w:caps w:val="0"/>
          <w:color w:val="333333"/>
          <w:spacing w:val="0"/>
          <w:sz w:val="32"/>
          <w:szCs w:val="32"/>
          <w:shd w:val="clear" w:color="auto" w:fill="FFFFFF"/>
        </w:rPr>
        <w:t>物业共用部位共用设施设备维修基金的归集和使用审核管理工作； 5、指导监督建设单位实施住宅小区前期物业管理的招投标工作； 6、指导全</w:t>
      </w:r>
      <w:r>
        <w:rPr>
          <w:rFonts w:hint="eastAsia" w:ascii="宋体" w:hAnsi="宋体" w:eastAsia="宋体" w:cs="宋体"/>
          <w:i w:val="0"/>
          <w:iCs w:val="0"/>
          <w:caps w:val="0"/>
          <w:color w:val="333333"/>
          <w:spacing w:val="0"/>
          <w:sz w:val="32"/>
          <w:szCs w:val="32"/>
          <w:shd w:val="clear" w:color="auto" w:fill="FFFFFF"/>
          <w:lang w:val="en-US" w:eastAsia="zh-CN"/>
        </w:rPr>
        <w:t>县</w:t>
      </w:r>
      <w:r>
        <w:rPr>
          <w:rFonts w:hint="eastAsia" w:ascii="宋体" w:hAnsi="宋体" w:eastAsia="宋体" w:cs="宋体"/>
          <w:i w:val="0"/>
          <w:iCs w:val="0"/>
          <w:caps w:val="0"/>
          <w:color w:val="333333"/>
          <w:spacing w:val="0"/>
          <w:sz w:val="32"/>
          <w:szCs w:val="32"/>
          <w:shd w:val="clear" w:color="auto" w:fill="FFFFFF"/>
        </w:rPr>
        <w:t>物业管理企业在所辖区域内创优达标活动； </w:t>
      </w:r>
    </w:p>
    <w:p>
      <w:pPr>
        <w:rPr>
          <w:sz w:val="32"/>
          <w:szCs w:val="32"/>
        </w:rPr>
      </w:pPr>
      <w:r>
        <w:rPr>
          <w:sz w:val="32"/>
          <w:szCs w:val="32"/>
        </w:rPr>
        <w:t xml:space="preserve">    </w:t>
      </w:r>
      <w:r>
        <w:rPr>
          <w:rFonts w:hint="eastAsia"/>
          <w:sz w:val="32"/>
          <w:szCs w:val="32"/>
        </w:rPr>
        <w:t>二、机构设置</w:t>
      </w:r>
      <w:r>
        <w:t xml:space="preserve">    </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ab/>
      </w:r>
      <w:r>
        <w:rPr>
          <w:rFonts w:hint="eastAsia" w:ascii="宋体" w:hAnsi="宋体" w:eastAsia="宋体" w:cs="宋体"/>
          <w:sz w:val="32"/>
          <w:szCs w:val="32"/>
        </w:rPr>
        <w:t>根据上述职责，</w:t>
      </w:r>
      <w:r>
        <w:rPr>
          <w:rFonts w:hint="eastAsia" w:ascii="宋体" w:hAnsi="宋体" w:eastAsia="宋体" w:cs="宋体"/>
          <w:sz w:val="32"/>
          <w:szCs w:val="32"/>
          <w:lang w:val="en-US" w:eastAsia="zh-CN"/>
        </w:rPr>
        <w:t>梨树县物业管理中心</w:t>
      </w:r>
      <w:r>
        <w:rPr>
          <w:rFonts w:hint="eastAsia" w:ascii="宋体" w:hAnsi="宋体" w:eastAsia="宋体" w:cs="宋体"/>
          <w:sz w:val="32"/>
          <w:szCs w:val="32"/>
        </w:rPr>
        <w:t>内设</w:t>
      </w:r>
      <w:r>
        <w:rPr>
          <w:rFonts w:hint="eastAsia" w:ascii="宋体" w:hAnsi="宋体" w:eastAsia="宋体" w:cs="宋体"/>
          <w:sz w:val="32"/>
          <w:szCs w:val="32"/>
          <w:lang w:val="en-US" w:eastAsia="zh-CN"/>
        </w:rPr>
        <w:t>1</w:t>
      </w:r>
      <w:r>
        <w:rPr>
          <w:rFonts w:hint="eastAsia" w:ascii="宋体" w:hAnsi="宋体" w:eastAsia="宋体" w:cs="宋体"/>
          <w:sz w:val="32"/>
          <w:szCs w:val="32"/>
        </w:rPr>
        <w:t>个机构，分别为</w:t>
      </w:r>
      <w:r>
        <w:rPr>
          <w:rFonts w:hint="eastAsia" w:ascii="宋体" w:hAnsi="宋体" w:eastAsia="宋体" w:cs="宋体"/>
          <w:sz w:val="32"/>
          <w:szCs w:val="32"/>
          <w:lang w:val="en-US" w:eastAsia="zh-CN"/>
        </w:rPr>
        <w:t>办公室</w:t>
      </w:r>
      <w:r>
        <w:rPr>
          <w:rFonts w:hint="eastAsia" w:ascii="宋体" w:hAnsi="宋体" w:eastAsia="宋体" w:cs="宋体"/>
          <w:sz w:val="32"/>
          <w:szCs w:val="32"/>
        </w:rPr>
        <w:t>。下设</w:t>
      </w:r>
      <w:r>
        <w:rPr>
          <w:rFonts w:hint="eastAsia" w:ascii="宋体" w:hAnsi="宋体" w:eastAsia="宋体" w:cs="宋体"/>
          <w:sz w:val="32"/>
          <w:szCs w:val="32"/>
          <w:lang w:val="en-US" w:eastAsia="zh-CN"/>
        </w:rPr>
        <w:t>1</w:t>
      </w:r>
      <w:r>
        <w:rPr>
          <w:rFonts w:hint="eastAsia" w:ascii="宋体" w:hAnsi="宋体" w:eastAsia="宋体" w:cs="宋体"/>
          <w:sz w:val="32"/>
          <w:szCs w:val="32"/>
        </w:rPr>
        <w:t>家预算单位，分别为:</w:t>
      </w:r>
      <w:r>
        <w:rPr>
          <w:rFonts w:hint="eastAsia" w:ascii="宋体" w:hAnsi="宋体" w:eastAsia="宋体" w:cs="宋体"/>
          <w:sz w:val="32"/>
          <w:szCs w:val="32"/>
          <w:lang w:val="en-US" w:eastAsia="zh-CN"/>
        </w:rPr>
        <w:t>梨树县物业管理中心</w:t>
      </w: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年收支总预算49.26万元，比</w:t>
      </w:r>
      <w:r>
        <w:rPr>
          <w:rFonts w:hint="eastAsia" w:ascii="宋体"/>
          <w:sz w:val="32"/>
          <w:szCs w:val="32"/>
          <w:lang w:eastAsia="zh-CN"/>
        </w:rPr>
        <w:t>2021</w:t>
      </w:r>
      <w:r>
        <w:rPr>
          <w:rFonts w:hint="eastAsia" w:ascii="宋体"/>
          <w:sz w:val="32"/>
          <w:szCs w:val="32"/>
        </w:rPr>
        <w:t>年预算减少</w:t>
      </w:r>
      <w:r>
        <w:rPr>
          <w:rFonts w:hint="eastAsia" w:ascii="宋体"/>
          <w:sz w:val="32"/>
          <w:szCs w:val="32"/>
          <w:lang w:val="en-US" w:eastAsia="zh-CN"/>
        </w:rPr>
        <w:t>50.74</w:t>
      </w:r>
      <w:r>
        <w:rPr>
          <w:rFonts w:hint="eastAsia" w:ascii="宋体"/>
          <w:sz w:val="32"/>
          <w:szCs w:val="32"/>
        </w:rPr>
        <w:t>万元，主要原因是</w:t>
      </w:r>
      <w:r>
        <w:rPr>
          <w:rFonts w:hint="eastAsia" w:ascii="宋体"/>
          <w:sz w:val="32"/>
          <w:szCs w:val="32"/>
          <w:lang w:val="en-US" w:eastAsia="zh-CN"/>
        </w:rPr>
        <w:t>本年供热补贴未做预算</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年收入预算49.26万元，其中：本年收入49.26万元，占</w:t>
      </w:r>
      <w:r>
        <w:rPr>
          <w:rFonts w:hint="eastAsia" w:ascii="宋体"/>
          <w:sz w:val="32"/>
          <w:szCs w:val="32"/>
          <w:lang w:val="en-US" w:eastAsia="zh-CN"/>
        </w:rPr>
        <w:t>100</w:t>
      </w:r>
      <w:r>
        <w:rPr>
          <w:rFonts w:hint="eastAsia" w:ascii="宋体"/>
          <w:sz w:val="32"/>
          <w:szCs w:val="32"/>
        </w:rPr>
        <w:t>%。本年收入中，一般公共预算拨款收入 49.26万元，占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年支出预算49.26万元，其中：基本支出49.26万元，占 </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    %。基本支出中，人员经费</w:t>
      </w:r>
      <w:r>
        <w:rPr>
          <w:rFonts w:hint="eastAsia" w:ascii="宋体"/>
          <w:sz w:val="32"/>
          <w:szCs w:val="32"/>
          <w:lang w:val="en-US" w:eastAsia="zh-CN"/>
        </w:rPr>
        <w:t>49.06</w:t>
      </w:r>
      <w:r>
        <w:rPr>
          <w:rFonts w:hint="eastAsia" w:ascii="宋体"/>
          <w:sz w:val="32"/>
          <w:szCs w:val="32"/>
        </w:rPr>
        <w:t xml:space="preserve">万元，占 </w:t>
      </w:r>
      <w:r>
        <w:rPr>
          <w:rFonts w:hint="eastAsia" w:ascii="宋体"/>
          <w:sz w:val="32"/>
          <w:szCs w:val="32"/>
          <w:lang w:val="en-US" w:eastAsia="zh-CN"/>
        </w:rPr>
        <w:t>99.59</w:t>
      </w:r>
      <w:r>
        <w:rPr>
          <w:rFonts w:hint="eastAsia" w:ascii="宋体"/>
          <w:sz w:val="32"/>
          <w:szCs w:val="32"/>
        </w:rPr>
        <w:t>%；公用经费</w:t>
      </w:r>
      <w:r>
        <w:rPr>
          <w:rFonts w:hint="eastAsia" w:ascii="宋体"/>
          <w:sz w:val="32"/>
          <w:szCs w:val="32"/>
          <w:lang w:val="en-US" w:eastAsia="zh-CN"/>
        </w:rPr>
        <w:t>0.2</w:t>
      </w:r>
      <w:r>
        <w:rPr>
          <w:rFonts w:hint="eastAsia" w:ascii="宋体"/>
          <w:sz w:val="32"/>
          <w:szCs w:val="32"/>
        </w:rPr>
        <w:t>万元，占</w:t>
      </w:r>
      <w:r>
        <w:rPr>
          <w:rFonts w:hint="eastAsia" w:ascii="宋体"/>
          <w:sz w:val="32"/>
          <w:szCs w:val="32"/>
          <w:lang w:val="en-US" w:eastAsia="zh-CN"/>
        </w:rPr>
        <w:t>0.41</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年财政拨款收支总预算49.26万元，其中：一般公共预算拨款49.26万元。支出包括：社会保障和就业支出   8.44万元，卫生健康支出2.44万元</w:t>
      </w:r>
      <w:r>
        <w:rPr>
          <w:rFonts w:hint="eastAsia" w:ascii="宋体"/>
          <w:sz w:val="32"/>
          <w:szCs w:val="32"/>
          <w:lang w:eastAsia="zh-CN"/>
        </w:rPr>
        <w:t>，城乡社区支出</w:t>
      </w:r>
      <w:r>
        <w:rPr>
          <w:rFonts w:hint="eastAsia" w:ascii="宋体"/>
          <w:sz w:val="32"/>
          <w:szCs w:val="32"/>
          <w:lang w:val="en-US" w:eastAsia="zh-CN"/>
        </w:rPr>
        <w:t xml:space="preserve"> 34.35万元，住房保障支出3.93万元。</w:t>
      </w: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49.26</w:t>
      </w:r>
      <w:r>
        <w:rPr>
          <w:rFonts w:hint="eastAsia" w:ascii="宋体"/>
          <w:sz w:val="32"/>
          <w:szCs w:val="32"/>
        </w:rPr>
        <w:t xml:space="preserve">万元，其中：基本支出49.26万元，占 </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    %。基本支出中，人员经费</w:t>
      </w:r>
      <w:r>
        <w:rPr>
          <w:rFonts w:hint="eastAsia" w:ascii="宋体"/>
          <w:sz w:val="32"/>
          <w:szCs w:val="32"/>
          <w:lang w:val="en-US" w:eastAsia="zh-CN"/>
        </w:rPr>
        <w:t>49.06</w:t>
      </w:r>
      <w:r>
        <w:rPr>
          <w:rFonts w:hint="eastAsia" w:ascii="宋体"/>
          <w:sz w:val="32"/>
          <w:szCs w:val="32"/>
        </w:rPr>
        <w:t xml:space="preserve">万元，占 </w:t>
      </w:r>
      <w:r>
        <w:rPr>
          <w:rFonts w:hint="eastAsia" w:ascii="宋体"/>
          <w:sz w:val="32"/>
          <w:szCs w:val="32"/>
          <w:lang w:val="en-US" w:eastAsia="zh-CN"/>
        </w:rPr>
        <w:t>99.59</w:t>
      </w:r>
      <w:r>
        <w:rPr>
          <w:rFonts w:hint="eastAsia" w:ascii="宋体"/>
          <w:sz w:val="32"/>
          <w:szCs w:val="32"/>
        </w:rPr>
        <w:t>%；公用经费</w:t>
      </w:r>
      <w:r>
        <w:rPr>
          <w:rFonts w:hint="eastAsia" w:ascii="宋体"/>
          <w:sz w:val="32"/>
          <w:szCs w:val="32"/>
          <w:lang w:val="en-US" w:eastAsia="zh-CN"/>
        </w:rPr>
        <w:t>0.2</w:t>
      </w:r>
      <w:r>
        <w:rPr>
          <w:rFonts w:hint="eastAsia" w:ascii="宋体"/>
          <w:sz w:val="32"/>
          <w:szCs w:val="32"/>
        </w:rPr>
        <w:t>万元，占</w:t>
      </w:r>
      <w:r>
        <w:rPr>
          <w:rFonts w:hint="eastAsia" w:ascii="宋体"/>
          <w:sz w:val="32"/>
          <w:szCs w:val="32"/>
          <w:lang w:val="en-US" w:eastAsia="zh-CN"/>
        </w:rPr>
        <w:t>0.41</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49.26</w:t>
      </w:r>
      <w:r>
        <w:rPr>
          <w:rFonts w:hint="eastAsia" w:ascii="宋体"/>
          <w:sz w:val="32"/>
          <w:szCs w:val="32"/>
        </w:rPr>
        <w:t>万元，其中：人员经费</w:t>
      </w:r>
      <w:r>
        <w:rPr>
          <w:rFonts w:hint="eastAsia" w:ascii="宋体"/>
          <w:sz w:val="32"/>
          <w:szCs w:val="32"/>
          <w:lang w:val="en-US" w:eastAsia="zh-CN"/>
        </w:rPr>
        <w:t>49.06</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0.2</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年数持平。其中，公务用车运行维护费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 xml:space="preserve"> ；公务用车购置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hint="eastAsia" w:ascii="宋体"/>
          <w:sz w:val="32"/>
          <w:szCs w:val="32"/>
          <w:lang w:val="en-US" w:eastAsia="zh-CN"/>
        </w:rPr>
      </w:pP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年部门本级共</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r>
        <w:rPr>
          <w:rFonts w:hint="eastAsia" w:ascii="宋体"/>
          <w:sz w:val="32"/>
          <w:szCs w:val="32"/>
          <w:lang w:eastAsia="zh-CN"/>
        </w:rPr>
        <w:t>主要原因是：</w:t>
      </w:r>
      <w:r>
        <w:rPr>
          <w:rFonts w:hint="eastAsia" w:ascii="宋体"/>
          <w:sz w:val="32"/>
          <w:szCs w:val="32"/>
          <w:lang w:val="en-US" w:eastAsia="zh-CN"/>
        </w:rPr>
        <w:t>本单位无机关运行经费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2021年政府采购预算总额0万元，其中：政府采购货物预算0万元，政府采购工作预算0万元，政府采购服务预算   0万元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辆，其中，领导干部用车0辆、一般公务用车0辆、一般执法执勤用车0辆、特种专业技术用车0辆、其他用车0辆。单位价值50万元以上通用设备0台（套），单位价值100万元以上专用设备 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本部门无</w:t>
      </w:r>
      <w:r>
        <w:rPr>
          <w:rFonts w:hint="eastAsia" w:ascii="宋体"/>
          <w:sz w:val="32"/>
          <w:szCs w:val="32"/>
          <w:lang w:val="en-US" w:eastAsia="zh-CN"/>
        </w:rPr>
        <w:t>项目绩效目标。</w:t>
      </w:r>
    </w:p>
    <w:p>
      <w:pPr>
        <w:tabs>
          <w:tab w:val="left" w:pos="710"/>
        </w:tabs>
        <w:rPr>
          <w:rFonts w:ascii="宋体"/>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ascii="宋体"/>
          <w:b/>
          <w:bCs/>
          <w:sz w:val="32"/>
          <w:szCs w:val="32"/>
        </w:rPr>
      </w:pPr>
      <w:bookmarkStart w:id="0" w:name="_GoBack"/>
      <w:bookmarkEnd w:id="0"/>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TI5MzA2ZTk3MTAzOTdjNjgwNWI5NjVlM2UwNzA4OTUifQ=="/>
  </w:docVars>
  <w:rsids>
    <w:rsidRoot w:val="00000000"/>
    <w:rsid w:val="7B3024F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4"/>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3"/>
    <w:semiHidden/>
    <w:qFormat/>
    <w:uiPriority w:val="99"/>
    <w:pPr>
      <w:ind w:left="100" w:leftChars="2500"/>
    </w:pPr>
  </w:style>
  <w:style w:type="paragraph" w:styleId="4">
    <w:name w:val="footer"/>
    <w:basedOn w:val="1"/>
    <w:link w:val="12"/>
    <w:semiHidden/>
    <w:qFormat/>
    <w:uiPriority w:val="99"/>
    <w:pPr>
      <w:tabs>
        <w:tab w:val="center" w:pos="4153"/>
        <w:tab w:val="right" w:pos="8306"/>
      </w:tabs>
      <w:snapToGrid w:val="0"/>
      <w:jc w:val="left"/>
    </w:pPr>
    <w:rPr>
      <w:sz w:val="18"/>
      <w:szCs w:val="18"/>
    </w:rPr>
  </w:style>
  <w:style w:type="paragraph" w:styleId="5">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widowControl/>
      <w:spacing w:before="100" w:beforeLines="0" w:beforeAutospacing="1" w:after="100" w:afterLines="0" w:afterAutospacing="1"/>
      <w:jc w:val="left"/>
    </w:pPr>
    <w:rPr>
      <w:rFonts w:ascii="宋体" w:hAnsi="宋体" w:eastAsia="宋体" w:cs="宋体"/>
      <w:kern w:val="0"/>
      <w:sz w:val="24"/>
      <w:szCs w:val="24"/>
    </w:rPr>
  </w:style>
  <w:style w:type="paragraph" w:customStyle="1" w:styleId="9">
    <w:name w:val="List Paragraph"/>
    <w:basedOn w:val="1"/>
    <w:qFormat/>
    <w:uiPriority w:val="99"/>
    <w:pPr>
      <w:ind w:firstLine="420" w:firstLineChars="200"/>
    </w:pPr>
  </w:style>
  <w:style w:type="paragraph" w:customStyle="1" w:styleId="10">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1">
    <w:name w:val="页眉 Char Char"/>
    <w:basedOn w:val="8"/>
    <w:link w:val="5"/>
    <w:qFormat/>
    <w:uiPriority w:val="99"/>
    <w:rPr>
      <w:rFonts w:cs="Times New Roman"/>
      <w:sz w:val="18"/>
      <w:szCs w:val="18"/>
    </w:rPr>
  </w:style>
  <w:style w:type="character" w:customStyle="1" w:styleId="12">
    <w:name w:val="页脚 Char Char"/>
    <w:basedOn w:val="8"/>
    <w:link w:val="4"/>
    <w:qFormat/>
    <w:uiPriority w:val="99"/>
    <w:rPr>
      <w:rFonts w:cs="Times New Roman"/>
      <w:sz w:val="18"/>
      <w:szCs w:val="18"/>
    </w:rPr>
  </w:style>
  <w:style w:type="character" w:customStyle="1" w:styleId="13">
    <w:name w:val="日期 Char Char"/>
    <w:basedOn w:val="8"/>
    <w:link w:val="3"/>
    <w:qFormat/>
    <w:uiPriority w:val="99"/>
    <w:rPr>
      <w:rFonts w:cs="Times New Roman"/>
    </w:rPr>
  </w:style>
  <w:style w:type="character" w:customStyle="1" w:styleId="14">
    <w:name w:val="标题 5 Char Char"/>
    <w:basedOn w:val="8"/>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2977</Words>
  <Characters>3090</Characters>
  <Lines>25</Lines>
  <Paragraphs>7</Paragraphs>
  <TotalTime>1</TotalTime>
  <ScaleCrop>false</ScaleCrop>
  <LinksUpToDate>false</LinksUpToDate>
  <CharactersWithSpaces>3787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大熊</cp:lastModifiedBy>
  <cp:lastPrinted>2019-04-13T09:33:00Z</cp:lastPrinted>
  <dcterms:modified xsi:type="dcterms:W3CDTF">2022-09-07T15:00:04Z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35BBB1A56D794036B76C844904AB28E0</vt:lpwstr>
  </property>
</Properties>
</file>